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23E2006" w:rsidR="00F372C9" w:rsidRPr="00B552DB" w:rsidRDefault="00857B3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857B36">
              <w:rPr>
                <w:rFonts w:ascii="Calibri Light" w:hAnsi="Calibri Light" w:cs="Calibri Light"/>
                <w:b/>
              </w:rPr>
              <w:t>Nacionalinio ECRIS-TCN modulio priežiūros ir jo plėtros paslaugos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  <w:r w:rsidR="00963CCA">
              <w:rPr>
                <w:rFonts w:ascii="Calibri Light" w:hAnsi="Calibri Light" w:cs="Calibri Light"/>
                <w:b/>
              </w:rPr>
              <w:t>(PPR-149)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B3CB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57B36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63CCA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4</cp:revision>
  <cp:lastPrinted>2021-01-19T12:06:00Z</cp:lastPrinted>
  <dcterms:created xsi:type="dcterms:W3CDTF">2026-02-23T11:10:00Z</dcterms:created>
  <dcterms:modified xsi:type="dcterms:W3CDTF">2026-03-23T09:59:00Z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